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E1EAFA" w14:textId="77777777" w:rsidR="004C7ECA" w:rsidRPr="00B53362" w:rsidRDefault="004C7ECA" w:rsidP="00B3063D">
      <w:pPr>
        <w:pStyle w:val="Titolo1"/>
      </w:pPr>
      <w:r w:rsidRPr="00B53362">
        <w:t>DOPPIO UNI DA 12</w:t>
      </w:r>
    </w:p>
    <w:p w14:paraId="41004360" w14:textId="77777777" w:rsidR="004C7ECA" w:rsidRPr="00B53362" w:rsidRDefault="004C7ECA" w:rsidP="00EB12F2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B53362">
        <w:rPr>
          <w:rFonts w:ascii="Tahoma" w:hAnsi="Tahoma" w:cs="Tahoma"/>
          <w:b/>
          <w:bCs/>
          <w:color w:val="000000"/>
          <w:sz w:val="28"/>
        </w:rPr>
        <w:t xml:space="preserve">spessore muratura cm. 25 – 12x25x12  </w:t>
      </w:r>
    </w:p>
    <w:p w14:paraId="42258973" w14:textId="77777777" w:rsidR="004C7ECA" w:rsidRPr="00B53362" w:rsidRDefault="004C7ECA" w:rsidP="00EB12F2">
      <w:pPr>
        <w:pStyle w:val="Corpotesto"/>
        <w:rPr>
          <w:b/>
          <w:bCs/>
          <w:color w:val="000000"/>
          <w:sz w:val="20"/>
          <w:szCs w:val="20"/>
        </w:rPr>
      </w:pPr>
    </w:p>
    <w:p w14:paraId="3516D6DF" w14:textId="77777777" w:rsidR="004C7ECA" w:rsidRPr="00B53362" w:rsidRDefault="004C7ECA" w:rsidP="00EB12F2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 xml:space="preserve">Muratura in elevazione di spessore 25 cm, retta o curva, confezionata con blocchi in laterizio tradizionale denominati </w:t>
      </w:r>
      <w:r w:rsidRPr="00B53362">
        <w:rPr>
          <w:rFonts w:ascii="Tahoma" w:hAnsi="Tahoma" w:cs="Tahoma"/>
          <w:i/>
          <w:iCs/>
          <w:color w:val="000000"/>
          <w:sz w:val="22"/>
          <w:szCs w:val="22"/>
        </w:rPr>
        <w:t>Doppio UNI da 12</w:t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di dimensioni nominali 12x25x12 cm (lunghezza x spessore x altezza), percentuale di foratura </w:t>
      </w:r>
      <w:r w:rsidRPr="00B53362">
        <w:rPr>
          <w:rFonts w:ascii="Tahoma" w:hAnsi="Tahoma" w:cs="Tahoma"/>
          <w:color w:val="000000"/>
          <w:sz w:val="22"/>
          <w:szCs w:val="22"/>
        </w:rPr>
        <w:sym w:font="Symbol" w:char="F0A3"/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45%, conformi al D.M. 17/01/2018, in opera con giunti orizzontali e verticali di malta cementizia, avente massa superficiale 290 Kg/m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, potere fonoisolante della parete 53 dB, REI 120-EI 240, trasmittanza della parete 1,611 W/m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K (malta ed intonaco tradizionali).</w:t>
      </w:r>
    </w:p>
    <w:p w14:paraId="483DF789" w14:textId="77777777" w:rsidR="004C7ECA" w:rsidRPr="00B53362" w:rsidRDefault="004C7ECA" w:rsidP="00EB12F2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l’opera finita a regola d’arte.</w:t>
      </w:r>
    </w:p>
    <w:p w14:paraId="0C4E2A66" w14:textId="77777777" w:rsidR="004C7ECA" w:rsidRPr="00B53362" w:rsidRDefault="004C7ECA" w:rsidP="00EB12F2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2DBD468D" w14:textId="77777777" w:rsidR="004C7ECA" w:rsidRPr="00B53362" w:rsidRDefault="004C7ECA">
      <w:pPr>
        <w:pStyle w:val="Corpotesto"/>
        <w:rPr>
          <w:rFonts w:ascii="Tahoma" w:hAnsi="Tahoma" w:cs="Tahoma"/>
          <w:b/>
          <w:bCs/>
          <w:color w:val="000000"/>
          <w:sz w:val="22"/>
          <w:szCs w:val="22"/>
        </w:rPr>
      </w:pPr>
    </w:p>
    <w:p w14:paraId="51484B3D" w14:textId="77777777" w:rsidR="004C7ECA" w:rsidRPr="00B53362" w:rsidRDefault="004C7ECA">
      <w:pPr>
        <w:pStyle w:val="Corpotesto"/>
        <w:rPr>
          <w:rFonts w:ascii="Tahoma" w:hAnsi="Tahoma" w:cs="Tahoma"/>
          <w:b/>
          <w:bCs/>
          <w:color w:val="000000"/>
          <w:sz w:val="22"/>
          <w:szCs w:val="22"/>
        </w:rPr>
      </w:pPr>
    </w:p>
    <w:p w14:paraId="5D7B4FF4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177183" w14:textId="77777777" w:rsidR="00FB51A1" w:rsidRDefault="00FB51A1" w:rsidP="00743816">
      <w:pPr>
        <w:spacing w:after="0" w:line="240" w:lineRule="auto"/>
      </w:pPr>
      <w:r>
        <w:separator/>
      </w:r>
    </w:p>
  </w:endnote>
  <w:endnote w:type="continuationSeparator" w:id="0">
    <w:p w14:paraId="7F937A8B" w14:textId="77777777" w:rsidR="00FB51A1" w:rsidRDefault="00FB51A1" w:rsidP="007438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97ED9F" w14:textId="77777777" w:rsidR="00FB51A1" w:rsidRDefault="00FB51A1" w:rsidP="00743816">
      <w:pPr>
        <w:spacing w:after="0" w:line="240" w:lineRule="auto"/>
      </w:pPr>
      <w:r>
        <w:separator/>
      </w:r>
    </w:p>
  </w:footnote>
  <w:footnote w:type="continuationSeparator" w:id="0">
    <w:p w14:paraId="3F71FC15" w14:textId="77777777" w:rsidR="00FB51A1" w:rsidRDefault="00FB51A1" w:rsidP="007438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86F3DB" w14:textId="07D32121" w:rsidR="00743816" w:rsidRDefault="00743816">
    <w:pPr>
      <w:pStyle w:val="Intestazione"/>
    </w:pPr>
    <w:r>
      <w:rPr>
        <w:noProof/>
      </w:rPr>
      <w:drawing>
        <wp:inline distT="0" distB="0" distL="0" distR="0" wp14:anchorId="49AA9919" wp14:editId="30C03112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7ECA"/>
    <w:rsid w:val="002A046F"/>
    <w:rsid w:val="004C7ECA"/>
    <w:rsid w:val="00743816"/>
    <w:rsid w:val="009B06A5"/>
    <w:rsid w:val="00D92ACE"/>
    <w:rsid w:val="00F6491C"/>
    <w:rsid w:val="00FB5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70F40E"/>
  <w15:chartTrackingRefBased/>
  <w15:docId w15:val="{228DC47A-5F1B-4BE1-97B5-E2CF8EB4FD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C7E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C7E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C7EC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C7E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C7EC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C7E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C7E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C7E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C7E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C7EC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C7EC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C7EC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C7ECA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C7ECA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C7EC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C7EC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C7EC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C7EC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C7E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C7E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C7E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C7E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C7E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C7EC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C7EC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C7ECA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C7EC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C7ECA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C7ECA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4C7ECA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4C7ECA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74381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43816"/>
  </w:style>
  <w:style w:type="paragraph" w:styleId="Pidipagina">
    <w:name w:val="footer"/>
    <w:basedOn w:val="Normale"/>
    <w:link w:val="PidipaginaCarattere"/>
    <w:uiPriority w:val="99"/>
    <w:unhideWhenUsed/>
    <w:rsid w:val="0074381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438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2026-01-14T14:54:00Z</dcterms:created>
  <dcterms:modified xsi:type="dcterms:W3CDTF">2026-01-22T08:59:00Z</dcterms:modified>
</cp:coreProperties>
</file>